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5C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Po co się spowiadać, skoro Bóg zna moje grzechy?</w:t>
      </w: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Dlaczego mam się spowiadać księdzu?</w:t>
      </w:r>
    </w:p>
    <w:p w:rsidR="009C1946" w:rsidRPr="009C1946" w:rsidRDefault="009C1946" w:rsidP="009C1946">
      <w:pPr>
        <w:pStyle w:val="Akapitzlist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Na czym polega tajemnica spowiedzi?</w:t>
      </w: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Czy muszę wymienić wszystkie grzechy?</w:t>
      </w:r>
    </w:p>
    <w:p w:rsidR="009C1946" w:rsidRPr="009C1946" w:rsidRDefault="009C1946" w:rsidP="009C1946">
      <w:pPr>
        <w:pStyle w:val="Akapitzlist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Co jeśli podczas spowiedzi zapomniałem o jakimś grzechu?</w:t>
      </w: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 xml:space="preserve">Co zrobić, gdy otrzymałem zbyt trudną pokutę do wypełnienia albo ją zapomniałem wypełnić po </w:t>
      </w:r>
      <w:bookmarkStart w:id="0" w:name="_GoBack"/>
      <w:bookmarkEnd w:id="0"/>
      <w:r w:rsidRPr="009C1946">
        <w:rPr>
          <w:rFonts w:ascii="Book Antiqua" w:hAnsi="Book Antiqua"/>
          <w:sz w:val="36"/>
        </w:rPr>
        <w:t>ostatniej spowiedzi?</w:t>
      </w:r>
    </w:p>
    <w:p w:rsidR="009C1946" w:rsidRPr="009C1946" w:rsidRDefault="009C1946" w:rsidP="009C1946">
      <w:pPr>
        <w:pStyle w:val="Akapitzlist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Jak odróżnić grzech ciężki od lekkiego?</w:t>
      </w: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Jak często muszę się spowiadać?</w:t>
      </w: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Dlaczego ksiądz może nie udzielić komuś rozgrzeszenia?</w:t>
      </w: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Czy można w czasie spowiedzi rozmawiać z księdzem?</w:t>
      </w: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lastRenderedPageBreak/>
        <w:t>Czy spowiedź z tych samych grzechów ma sens?</w:t>
      </w:r>
    </w:p>
    <w:p w:rsidR="009C1946" w:rsidRPr="009C1946" w:rsidRDefault="009C1946" w:rsidP="009C1946">
      <w:pPr>
        <w:pStyle w:val="Akapitzlist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Kim jest stały spowiednik?</w:t>
      </w: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Kiedy moja spowiedź byłaby świętokradzka?</w:t>
      </w:r>
    </w:p>
    <w:p w:rsidR="009C1946" w:rsidRPr="009C1946" w:rsidRDefault="009C1946" w:rsidP="009C1946">
      <w:pPr>
        <w:pStyle w:val="Akapitzlist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spacing w:before="120" w:after="240"/>
        <w:ind w:left="714"/>
        <w:rPr>
          <w:rFonts w:ascii="Book Antiqua" w:hAnsi="Book Antiqua"/>
          <w:sz w:val="36"/>
        </w:rPr>
      </w:pPr>
    </w:p>
    <w:p w:rsidR="009C1946" w:rsidRPr="009C1946" w:rsidRDefault="009C1946" w:rsidP="009C1946">
      <w:pPr>
        <w:pStyle w:val="Akapitzlist"/>
        <w:numPr>
          <w:ilvl w:val="0"/>
          <w:numId w:val="1"/>
        </w:numPr>
        <w:spacing w:before="120" w:after="240"/>
        <w:ind w:left="714" w:hanging="357"/>
        <w:jc w:val="center"/>
        <w:rPr>
          <w:rFonts w:ascii="Book Antiqua" w:hAnsi="Book Antiqua"/>
          <w:sz w:val="36"/>
        </w:rPr>
      </w:pPr>
      <w:r w:rsidRPr="009C1946">
        <w:rPr>
          <w:rFonts w:ascii="Book Antiqua" w:hAnsi="Book Antiqua"/>
          <w:sz w:val="36"/>
        </w:rPr>
        <w:t>Dlaczego modlimy się za spowiedników?</w:t>
      </w:r>
    </w:p>
    <w:sectPr w:rsidR="009C1946" w:rsidRPr="009C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3455"/>
    <w:multiLevelType w:val="hybridMultilevel"/>
    <w:tmpl w:val="1144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46"/>
    <w:rsid w:val="009C1946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nowa-eangelizacja</cp:lastModifiedBy>
  <cp:revision>1</cp:revision>
  <dcterms:created xsi:type="dcterms:W3CDTF">2021-12-09T12:01:00Z</dcterms:created>
  <dcterms:modified xsi:type="dcterms:W3CDTF">2021-12-09T12:06:00Z</dcterms:modified>
</cp:coreProperties>
</file>