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F2942" w14:textId="36B0C04C" w:rsidR="00F97063" w:rsidRPr="003F5769" w:rsidRDefault="00F97063" w:rsidP="005424D2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proofErr w:type="spellStart"/>
      <w:r w:rsidRPr="003F5769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1A47F0" w:rsidRPr="003F5769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3F5769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</w:t>
      </w:r>
      <w:proofErr w:type="spellEnd"/>
      <w:r w:rsidRPr="003F5769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– program d</w:t>
      </w:r>
      <w:r w:rsidR="00241250" w:rsidRPr="003F5769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3F5769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 młodzieżą w klasie 8</w:t>
      </w:r>
      <w:r w:rsidR="0012422E" w:rsidRPr="003F5769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- grudzień</w:t>
      </w:r>
    </w:p>
    <w:p w14:paraId="240EAE5B" w14:textId="77777777" w:rsidR="00F97063" w:rsidRPr="003F5769" w:rsidRDefault="00385B1C" w:rsidP="005424D2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 w:rsidRPr="003F5769">
        <w:rPr>
          <w:rStyle w:val="Wyrnienieintensywne"/>
          <w:rFonts w:ascii="Book Antiqua" w:hAnsi="Book Antiqua"/>
          <w:sz w:val="24"/>
          <w:lang w:eastAsia="pl-PL"/>
        </w:rPr>
        <w:t>KATECHEZA</w:t>
      </w:r>
    </w:p>
    <w:p w14:paraId="6243A9AE" w14:textId="34B2E11D" w:rsidR="00F97063" w:rsidRPr="003F5769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Temat: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446BE0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Posprzątajmy!</w:t>
      </w:r>
    </w:p>
    <w:p w14:paraId="58D16322" w14:textId="3C2319A4" w:rsidR="00F97063" w:rsidRPr="003F5769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446BE0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Ukazanie, że Jezus przyszedł na świat aby pomóc nam ogarnąć bałagan, który grzech powoduje w naszym życiu. Zachęta do aktywnego przeżycia Adwentu, jako czasu zapraszania Jezusa do swojego życia przez konkretne postanowienia.</w:t>
      </w:r>
    </w:p>
    <w:p w14:paraId="73D4F0E8" w14:textId="3DA10BF6" w:rsidR="00F97063" w:rsidRPr="003F5769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Materiały: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5424D2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Prezentacja, wydrukowane teksty Ewangelii dla grup (Załącznik 1.), grafika z szopką dla każdego ucznia (Załącznik 2.)</w:t>
      </w:r>
    </w:p>
    <w:p w14:paraId="470C6C29" w14:textId="77777777" w:rsidR="00F97063" w:rsidRPr="003F5769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Treść spotkania</w:t>
      </w:r>
    </w:p>
    <w:p w14:paraId="429E3650" w14:textId="77777777" w:rsidR="00F97063" w:rsidRPr="003F5769" w:rsidRDefault="00385B1C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  <w:lang w:eastAsia="pl-PL"/>
        </w:rPr>
      </w:pPr>
      <w:r w:rsidRPr="003F5769">
        <w:rPr>
          <w:rStyle w:val="Wyrnienieintensywne"/>
          <w:rFonts w:ascii="Book Antiqua" w:hAnsi="Book Antiqua"/>
          <w:sz w:val="24"/>
          <w:szCs w:val="24"/>
          <w:lang w:eastAsia="pl-PL"/>
        </w:rPr>
        <w:t>WSTĘP:</w:t>
      </w:r>
    </w:p>
    <w:p w14:paraId="2076CC70" w14:textId="6549CA58" w:rsidR="003A3D68" w:rsidRPr="003F5769" w:rsidRDefault="001752AC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ostatnim miesiącu dużo mówiliśmy o grzechu i o tym, co </w:t>
      </w:r>
      <w:r w:rsidR="00A70127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robi z naszym życiem. </w:t>
      </w:r>
      <w:r w:rsidR="00E54623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Mam nadzieję, że pamiętacie, że naszym</w:t>
      </w:r>
      <w:r w:rsidR="00A70127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najbardziej podstawowym grzechem jest to, że Bóg nas nie obchodzi i wydaje nam się, że poradzimy sobie w życiu bez Niego. </w:t>
      </w:r>
      <w:r w:rsidR="00E54623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Dlatego przestajemy się modlić, nie chce nam się chodzić do kościoła i do spowiedzi… Do tego podstawowego grzechu dochodzą</w:t>
      </w:r>
      <w:r w:rsidR="00984A66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także</w:t>
      </w:r>
      <w:r w:rsidR="00E54623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inne, np. </w:t>
      </w:r>
      <w:proofErr w:type="spellStart"/>
      <w:r w:rsidR="00E54623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hejting</w:t>
      </w:r>
      <w:proofErr w:type="spellEnd"/>
      <w:r w:rsidR="00E54623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lenistwo, brak szacunku dla rodziców, wulgarność, nałogi i wiele, wiele innych. </w:t>
      </w:r>
      <w:r w:rsidR="00FE57FB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Jeśli im ulegamy, to </w:t>
      </w:r>
      <w:r w:rsidR="00E54623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nasze życie staje się jednym wielkim bałaganem! </w:t>
      </w:r>
      <w:r w:rsidR="00F93093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Co więcej, </w:t>
      </w:r>
      <w:r w:rsidR="00FE57FB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jest to bałagan, którego zupełnie nie ogarniamy.</w:t>
      </w:r>
    </w:p>
    <w:p w14:paraId="2D1C7805" w14:textId="7BB173BA" w:rsidR="00F93093" w:rsidRPr="003F5769" w:rsidRDefault="00F9309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(Wyświetlamy slajd przedstawiający </w:t>
      </w:r>
      <w:r w:rsidR="00FE57FB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zabałaganiony pokój nastolatka z podpisem: „Moje życie to bałagan”)</w:t>
      </w:r>
    </w:p>
    <w:p w14:paraId="23B98194" w14:textId="397A9327" w:rsidR="001F5FBD" w:rsidRPr="003F5769" w:rsidRDefault="001F5FBD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i/>
          <w:color w:val="548DD4" w:themeColor="text2" w:themeTint="99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b/>
          <w:i/>
          <w:color w:val="548DD4" w:themeColor="text2" w:themeTint="99"/>
          <w:sz w:val="24"/>
          <w:szCs w:val="24"/>
          <w:lang w:eastAsia="pl-PL"/>
        </w:rPr>
        <w:t>ORĘDZIE:</w:t>
      </w:r>
    </w:p>
    <w:p w14:paraId="3494C572" w14:textId="5F9CE7D0" w:rsidR="00A656D5" w:rsidRPr="003F5769" w:rsidRDefault="00A656D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Na szczęście mam dla was Dobrą Nowinę! Bóg jest specjalistą od ogarniania tego, czego my nie ogarniamy. Właśnie po to przyszedł na świat! Przyszedł, aby ogarnąć bałagan naszego życia.</w:t>
      </w:r>
      <w:r w:rsidR="001F5FBD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o tym właśnie będzie dzisiejsza katecheza.</w:t>
      </w:r>
    </w:p>
    <w:p w14:paraId="2175ED1B" w14:textId="1B676D4E" w:rsidR="001F5FBD" w:rsidRPr="003F5769" w:rsidRDefault="001F5FBD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(Zapisujemy na tablicy temat katechezy: „Posprzątajmy!”)</w:t>
      </w:r>
    </w:p>
    <w:p w14:paraId="64ACEB3D" w14:textId="15AE0595" w:rsidR="001F5FBD" w:rsidRPr="003F5769" w:rsidRDefault="001F5FBD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i/>
          <w:color w:val="548DD4" w:themeColor="text2" w:themeTint="99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b/>
          <w:i/>
          <w:color w:val="548DD4" w:themeColor="text2" w:themeTint="99"/>
          <w:sz w:val="24"/>
          <w:szCs w:val="24"/>
          <w:lang w:eastAsia="pl-PL"/>
        </w:rPr>
        <w:t>ROZWINIĘCIE TEMATU:</w:t>
      </w:r>
    </w:p>
    <w:p w14:paraId="6DC95AA5" w14:textId="7167DD78" w:rsidR="00A656D5" w:rsidRPr="003F5769" w:rsidRDefault="00A656D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Posłuchajmy, co </w:t>
      </w:r>
      <w:r w:rsidR="001F5FBD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Pismo Święte mówi 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ten temat </w:t>
      </w:r>
      <w:r w:rsidR="001F5FBD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przyjścia Jezusa na świat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</w:p>
    <w:p w14:paraId="28E4CA77" w14:textId="0BDD0AD0" w:rsidR="00A656D5" w:rsidRPr="003F5769" w:rsidRDefault="00A656D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(Odczytujemy z Pisma Świętego fragment Ewangelii (</w:t>
      </w:r>
      <w:proofErr w:type="spellStart"/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Łk</w:t>
      </w:r>
      <w:proofErr w:type="spellEnd"/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 2,1-7), który możemy także wyświetlić na slajdzie)</w:t>
      </w:r>
    </w:p>
    <w:p w14:paraId="114C275B" w14:textId="7BD70B7E" w:rsidR="00A656D5" w:rsidRPr="003F5769" w:rsidRDefault="00A656D5" w:rsidP="00A656D5">
      <w:pPr>
        <w:spacing w:before="240" w:after="240" w:line="240" w:lineRule="auto"/>
        <w:ind w:left="708"/>
        <w:jc w:val="both"/>
        <w:rPr>
          <w:rFonts w:ascii="Book Antiqua" w:eastAsia="Times New Roman" w:hAnsi="Book Antiqua" w:cs="Times New Roman"/>
          <w:iCs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W owym czasie wyszło rozporządzenie Cezara Augusta, żeby przeprowadzić spis ludności w całym państwie.  Pierwszy ten spis odbył się wówczas, gdy wielkorządcą Syrii był </w:t>
      </w:r>
      <w:proofErr w:type="spellStart"/>
      <w:r w:rsidRPr="003F5769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Kwiryniusz</w:t>
      </w:r>
      <w:proofErr w:type="spellEnd"/>
      <w:r w:rsidRPr="003F5769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. Wybierali się więc wszyscy, aby się dać zapisać, każdy do swego </w:t>
      </w:r>
      <w:r w:rsidRPr="003F5769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lastRenderedPageBreak/>
        <w:t>miasta. Udał się także Józef z Galilei, z miasta Nazaret, do Judei, do miasta Dawidowego, zwanego Betlejem, ponieważ pochodził z domu i rodu Dawida, żeby się dać zapisać z poślubioną sobie Maryją, która była brzemienna. Kiedy tam przebywali, nadszedł dla Maryi czas rozwiązania. Porodziła swego pierworodnego Syna, owinęła Go w pieluszki i położyła w żłobie, gdyż nie było dla nich miejsca w gospodzie.</w:t>
      </w:r>
    </w:p>
    <w:p w14:paraId="1EDFF87A" w14:textId="1FD0E794" w:rsidR="00A656D5" w:rsidRPr="003F5769" w:rsidRDefault="00A656D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(Prowadzimy krótką rozmowę kierowaną </w:t>
      </w:r>
      <w:r w:rsidR="001F5FBD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pytając o to, „W jakich warunkach urodził się Jezus”, a następnie podsumowujemy</w:t>
      </w: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)</w:t>
      </w:r>
    </w:p>
    <w:p w14:paraId="403B6270" w14:textId="312DA5B4" w:rsidR="00F85F8A" w:rsidRPr="003F5769" w:rsidRDefault="00A656D5" w:rsidP="00A656D5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Bóg przyszedł na świat w stajni! </w:t>
      </w: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(Wyświetlamy slajd z przedstawieniem szopy betlejemskiej) 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Nie trudno </w:t>
      </w:r>
      <w:r w:rsidR="001F5FBD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się domyślić, że nie było w niej zbyt przyjemnie. Ciemno, zimno i brudno, a na dodatek… cuchnie! Chyba nikt nie chciałby mieszkać w takich warunkach, a tym bardziej w takich warunkach się urodzić. Tymczasem ON TEGO CHCIAŁ! Dlaczego? Bo ta stajnia przypomina nasze życie. Często jest brudne od grzechów </w:t>
      </w:r>
      <w:r w:rsidR="001F5FBD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</w:t>
      </w:r>
      <w:r w:rsidR="00F85F8A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kontynuujemy wyświetlając </w:t>
      </w:r>
      <w:r w:rsidR="001F5FBD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kolejne elementy prezentacji,</w:t>
      </w:r>
      <w:r w:rsidR="00F85F8A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 które wypełniają szopę: pycha, chciwość, zazdrość, nieczystość, brak umiaru, gniew, lenistwo itp.</w:t>
      </w:r>
      <w:r w:rsidR="001F5FBD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)</w:t>
      </w:r>
      <w:r w:rsidR="001F5FBD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cuchnie w nim egoizmem i lenistwem, jest w nim ciemno </w:t>
      </w:r>
      <w:r w:rsidR="00F85F8A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od pychy i zimno od zazdrości. Niejednokrotnie jest tam pełno gniewu i różnych nałogów (</w:t>
      </w:r>
      <w:proofErr w:type="spellStart"/>
      <w:r w:rsidR="00F85F8A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smartfon</w:t>
      </w:r>
      <w:proofErr w:type="spellEnd"/>
      <w:r w:rsidR="00F85F8A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, komputer, nieczystość, alkohol).</w:t>
      </w:r>
      <w:r w:rsidR="00BC73B2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Długo by można wymieniać…</w:t>
      </w:r>
    </w:p>
    <w:p w14:paraId="2F92FCBB" w14:textId="2F6CBA6C" w:rsidR="00F85F8A" w:rsidRPr="003F5769" w:rsidRDefault="00F85F8A" w:rsidP="00A656D5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Dlatego właśnie Jezus chce przyjść do tego twojego bałaganu, do tej „stajni twojego życia”. On się nie brzydzi tym wszystkim. Od samego początku wybrał sobie stajnię na mieszkanie. Więc </w:t>
      </w:r>
      <w:r w:rsidR="00BC73B2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to jest dla nas Dobra Nowina! Jest Ktoś, kto może pomóc nam się ogarnąć.</w:t>
      </w:r>
    </w:p>
    <w:p w14:paraId="0EF75046" w14:textId="56FBC99D" w:rsidR="00BC73B2" w:rsidRPr="003F5769" w:rsidRDefault="00BC73B2" w:rsidP="00A656D5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Właśnie na tego „Kogoś” czekamy przeżywając Adwent. Nie czekamy na „magię świąt” i na choinkę, ale na Kogoś, kto pomoże nam posprzątać nasze życie. Posłuchajcie na ten temat fragmentu kazania znanego duszpasterza – ks. Piotra Pawlukiewicza:</w:t>
      </w:r>
    </w:p>
    <w:p w14:paraId="2E0E5655" w14:textId="385A6381" w:rsidR="00C2159F" w:rsidRPr="003F5769" w:rsidRDefault="00BC73B2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(Odtwarzamy fragment homilii: </w:t>
      </w:r>
      <w:hyperlink r:id="rId5" w:history="1">
        <w:r w:rsidR="0038280F" w:rsidRPr="003F5769">
          <w:rPr>
            <w:rStyle w:val="Hipercze"/>
            <w:rFonts w:ascii="Book Antiqua" w:eastAsia="Times New Roman" w:hAnsi="Book Antiqua" w:cs="Times New Roman"/>
            <w:color w:val="943634" w:themeColor="accent2" w:themeShade="BF"/>
            <w:sz w:val="24"/>
            <w:szCs w:val="24"/>
            <w:lang w:eastAsia="pl-PL"/>
          </w:rPr>
          <w:t>https://www.youtube.com/watch?v=2jQcacan0M0</w:t>
        </w:r>
      </w:hyperlink>
      <w:r w:rsidRPr="003F5769">
        <w:rPr>
          <w:rFonts w:ascii="Book Antiqua" w:eastAsia="Times New Roman" w:hAnsi="Book Antiqua" w:cs="Times New Roman"/>
          <w:color w:val="943634" w:themeColor="accent2" w:themeShade="BF"/>
          <w:sz w:val="24"/>
          <w:szCs w:val="24"/>
          <w:lang w:eastAsia="pl-PL"/>
        </w:rPr>
        <w:t xml:space="preserve"> </w:t>
      </w: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do </w:t>
      </w:r>
      <w:r w:rsidR="00F267A1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8:01, ewentualnie wersję krótszą – od 5:01 do 8:01. Następnie prowadzimy z uczniami krótką rozmowę o tym, „Na co ten ksiądz zwraca naszą uwagę?”, „Dlaczego według tego księdza Jezus przyszedł na świat?”)</w:t>
      </w:r>
    </w:p>
    <w:p w14:paraId="11039B5D" w14:textId="4D949129" w:rsidR="00F267A1" w:rsidRPr="003F5769" w:rsidRDefault="00F267A1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Zobaczmy teraz na historię pewnej kobiety, która miała w życiu ogromny bałagan, ale Jezus pomógł </w:t>
      </w:r>
      <w:r w:rsidR="004A3D38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jej to wszystko ogarnąć.</w:t>
      </w:r>
      <w:r w:rsidR="003C5457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3C5457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(Można tu w kilku słowach wprowadzić w to, na czym polegał grzech tej kobiety, co znaczy „cudzołóstwo”).</w:t>
      </w:r>
    </w:p>
    <w:p w14:paraId="0672CB35" w14:textId="2BCEED81" w:rsidR="004A3D38" w:rsidRPr="003F5769" w:rsidRDefault="004A3D38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(Rozdajemy każdemu uczniowi kartkę z tekstem Ewangelii (J 8,1-11), lub wyświetlamy go na ekranie. Dzielimy uczniów na 4 grupy i każdej z nich przydzielamy osobne pytanie prosząc, by wypisali możliwie jak najwięcej odpowiedzi. Następnie prosimy przedstawicieli grup, aby przeczytali to, co udało się im wypracować. Pytania dla poszczególnych grup:</w:t>
      </w:r>
    </w:p>
    <w:p w14:paraId="7CCC77B3" w14:textId="77777777" w:rsidR="004A3D38" w:rsidRPr="003F5769" w:rsidRDefault="004A3D38" w:rsidP="004A3D38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Jak wyglądało dotychczasowe życie tej kobiety? Co mogła przeżywać?</w:t>
      </w:r>
    </w:p>
    <w:p w14:paraId="4DE881E3" w14:textId="77777777" w:rsidR="004A3D38" w:rsidRPr="003F5769" w:rsidRDefault="004A3D38" w:rsidP="004A3D38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Co inni ludzie myśleli o tej kobiecie i jak ją traktowali?</w:t>
      </w:r>
    </w:p>
    <w:p w14:paraId="1E3DE8DB" w14:textId="77777777" w:rsidR="004A3D38" w:rsidRPr="003F5769" w:rsidRDefault="004A3D38" w:rsidP="004A3D38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Jak Jezus zachował się wobec tej kobiety?</w:t>
      </w:r>
    </w:p>
    <w:p w14:paraId="7D07550E" w14:textId="4CBF1D3A" w:rsidR="004A3D38" w:rsidRPr="003F5769" w:rsidRDefault="004A3D38" w:rsidP="004A3D38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Jak tak kobieta mogła się poczuć, kiedy Jezus jej przebaczył? Jak mogło wyglądać jej dalsze życie?</w:t>
      </w:r>
    </w:p>
    <w:p w14:paraId="5AD1199A" w14:textId="7A0B1993" w:rsidR="004A3D38" w:rsidRPr="003F5769" w:rsidRDefault="004A3D38" w:rsidP="004A3D38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</w:p>
    <w:p w14:paraId="67E429C2" w14:textId="30191172" w:rsidR="004A3D38" w:rsidRPr="003F5769" w:rsidRDefault="004A3D38" w:rsidP="004A3D38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i/>
          <w:color w:val="548DD4" w:themeColor="text2" w:themeTint="99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b/>
          <w:i/>
          <w:color w:val="548DD4" w:themeColor="text2" w:themeTint="99"/>
          <w:sz w:val="24"/>
          <w:szCs w:val="24"/>
          <w:lang w:eastAsia="pl-PL"/>
        </w:rPr>
        <w:t xml:space="preserve">PODSUMOWANIE: </w:t>
      </w:r>
    </w:p>
    <w:p w14:paraId="53022DFF" w14:textId="5BDF61EE" w:rsidR="003C5457" w:rsidRPr="003F5769" w:rsidRDefault="003C5457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Jezus kiedyś powiedział: „Nie potrzebują lekarza zdrowi, lecz ci, którzy się źle mają […] Nie przyszedłem powołać sprawiedliwych, ale grzeszników” (Mt 9,12-13). Dlatego właśnie narodził się w stajni. Chciał nam przez to pokazać, że przyszedł na świat po to, żeby pomóc nam ogarnąć ten cały bałagan grzechu, który sprawia, że nasze życie zamienia się w stajnię. Pięknie to było widać w historii tej kobiety, którą pochwycono na cudzołóstwie.</w:t>
      </w:r>
      <w:r w:rsidR="00DF24D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Kiedy Jezus przychodzi, przemienia zło w dobro. </w:t>
      </w:r>
      <w:r w:rsidR="00DF24D1" w:rsidRPr="00DF24D1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(Prowadzący wyświetla kolejne slajdy, na których za grzechy pojawiają się owoce Ducha)</w:t>
      </w:r>
      <w:r w:rsidR="00DF24D1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. </w:t>
      </w:r>
      <w:bookmarkStart w:id="0" w:name="_GoBack"/>
      <w:bookmarkEnd w:id="0"/>
      <w:r w:rsidR="00DF24D1">
        <w:rPr>
          <w:rFonts w:ascii="Book Antiqua" w:eastAsia="Times New Roman" w:hAnsi="Book Antiqua" w:cs="Times New Roman"/>
          <w:sz w:val="24"/>
          <w:szCs w:val="24"/>
          <w:lang w:eastAsia="pl-PL"/>
        </w:rPr>
        <w:t>Oczywiście nie dzieje się to od razu, ale jest to proces, którego jeżeli chcemy, możemy doświadczyć.</w:t>
      </w:r>
    </w:p>
    <w:p w14:paraId="79866996" w14:textId="2CDC6EFB" w:rsidR="003C5457" w:rsidRPr="003F5769" w:rsidRDefault="003C5457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(Rozdajemy uczniom kartki z grafiką przedstawiającą szopę betlejemską z pustym żłobem. Prosimy uczniów, żeby w domu wkleili ją do zeszytu).</w:t>
      </w:r>
    </w:p>
    <w:p w14:paraId="0277CF4E" w14:textId="4C04D9FC" w:rsidR="003C5457" w:rsidRPr="003F5769" w:rsidRDefault="003C5457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Jeżeli czujesz, że twoje życie przypomina trochę taką stajnię, to warto, żebyś zaprosił Jezusa. </w:t>
      </w:r>
      <w:r w:rsidR="004F5226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Bo zobacz, że ta stajnia, którą widzisz na kartce jest pusta – nie ma w niej Jezusa. 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Jeśli chcesz, żeby On pomógł </w:t>
      </w:r>
      <w:r w:rsidR="004F5226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ci </w:t>
      </w: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ogarnąć to, czego ty nie ogarniasz, to </w:t>
      </w:r>
      <w:r w:rsidR="004F5226"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>napisz TERAZ nad żłóbkiem jedno proste słowo – „JEZUS”. Będzie to konkretnym znakiem tego, że chcesz, żeby On przyszedł do twojego życia, żeby ci pomógł i uwolnił cię od grzechów.</w:t>
      </w:r>
    </w:p>
    <w:p w14:paraId="712B76CE" w14:textId="2589C50B" w:rsidR="004F5226" w:rsidRPr="003F5769" w:rsidRDefault="004F5226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(Dajemy uczniom chwilę na podjęcie decyzji. Możemy w tym czasie puścić fragment muzyki, która nastroi ich do refleksji, np. - </w:t>
      </w:r>
      <w:hyperlink r:id="rId6" w:history="1">
        <w:r w:rsidRPr="003F5769">
          <w:rPr>
            <w:rStyle w:val="Hipercze"/>
            <w:rFonts w:ascii="Book Antiqua" w:eastAsia="Times New Roman" w:hAnsi="Book Antiqua" w:cs="Times New Roman"/>
            <w:i/>
            <w:sz w:val="24"/>
            <w:szCs w:val="24"/>
            <w:lang w:eastAsia="pl-P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https://www.youtube.com/watch?v=EqxoLHxEHMY&amp;list=PLGQMxX9sef7MA1s5qS3IFSmxj3bAV2Rou</w:t>
        </w:r>
      </w:hyperlink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 ).</w:t>
      </w:r>
    </w:p>
    <w:p w14:paraId="1000B95F" w14:textId="302EBC09" w:rsidR="004F5226" w:rsidRPr="003F5769" w:rsidRDefault="004F5226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Pomyślmy jeszcze przez chwilę, w jaki sposób możemy zaprosić Jezusa do swojego życia w czasie Adwentu, który przeżywamy. </w:t>
      </w:r>
    </w:p>
    <w:p w14:paraId="3C4D42B2" w14:textId="524DA746" w:rsidR="00C2159F" w:rsidRPr="003F5769" w:rsidRDefault="004F5226" w:rsidP="005424D2">
      <w:pPr>
        <w:spacing w:before="240" w:after="240" w:line="240" w:lineRule="auto"/>
        <w:jc w:val="both"/>
        <w:rPr>
          <w:rStyle w:val="Wyrnieniedelikatne"/>
          <w:rFonts w:ascii="Book Antiqua" w:eastAsia="Times New Roman" w:hAnsi="Book Antiqua" w:cs="Times New Roman"/>
          <w:i w:val="0"/>
          <w:iCs w:val="0"/>
          <w:color w:val="943634" w:themeColor="accent2" w:themeShade="BF"/>
          <w:sz w:val="24"/>
          <w:szCs w:val="24"/>
          <w:lang w:eastAsia="pl-PL"/>
        </w:rPr>
      </w:pP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(Prowadzimy z uczniami rozmowę ukierunkowaną na postanowienia adwentowe, np. s</w:t>
      </w:r>
      <w:r w:rsidR="00C2159F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powiedź święta, udział w rekolekcjach, osobista modlitwa, Roraty,</w:t>
      </w: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 </w:t>
      </w:r>
      <w:r w:rsidR="00C2159F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uczynki miłosierdzia, wartościowa książka, film, czas poświęcony wspólnocie np. zaangażowanie w grupę parafialną</w:t>
      </w:r>
      <w:r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 itp.</w:t>
      </w:r>
      <w:r w:rsidR="00C2159F" w:rsidRPr="003F5769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)</w:t>
      </w:r>
      <w:r w:rsidR="00C2159F" w:rsidRPr="003F5769">
        <w:rPr>
          <w:rStyle w:val="Wyrnieniedelikatne"/>
          <w:rFonts w:ascii="Book Antiqua" w:eastAsia="Times New Roman" w:hAnsi="Book Antiqua" w:cs="Times New Roman"/>
          <w:i w:val="0"/>
          <w:color w:val="943634" w:themeColor="accent2" w:themeShade="BF"/>
          <w:sz w:val="24"/>
          <w:szCs w:val="24"/>
          <w:lang w:eastAsia="pl-PL"/>
        </w:rPr>
        <w:t xml:space="preserve"> </w:t>
      </w:r>
    </w:p>
    <w:p w14:paraId="7984B748" w14:textId="74C573D1" w:rsidR="004F5226" w:rsidRPr="003F5769" w:rsidRDefault="004F5226" w:rsidP="005424D2">
      <w:pPr>
        <w:pStyle w:val="NormalnyWeb"/>
        <w:spacing w:before="0" w:beforeAutospacing="0" w:after="160" w:afterAutospacing="0"/>
        <w:jc w:val="both"/>
        <w:rPr>
          <w:rStyle w:val="Wyrnienieintensywne"/>
          <w:rFonts w:ascii="Book Antiqua" w:eastAsiaTheme="minorHAnsi" w:hAnsi="Book Antiqua" w:cstheme="minorBidi"/>
          <w:iCs w:val="0"/>
          <w:lang w:eastAsia="en-US"/>
        </w:rPr>
      </w:pPr>
      <w:r w:rsidRPr="003F5769">
        <w:rPr>
          <w:rStyle w:val="Wyrnienieintensywne"/>
          <w:rFonts w:ascii="Book Antiqua" w:eastAsiaTheme="minorHAnsi" w:hAnsi="Book Antiqua" w:cstheme="minorBidi"/>
          <w:iCs w:val="0"/>
          <w:lang w:eastAsia="en-US"/>
        </w:rPr>
        <w:t>MODLITWA KOŃCOWA:</w:t>
      </w:r>
    </w:p>
    <w:p w14:paraId="55F91EAC" w14:textId="16863FE7" w:rsidR="004F5226" w:rsidRPr="003F5769" w:rsidRDefault="004F5226" w:rsidP="005424D2">
      <w:pPr>
        <w:pStyle w:val="NormalnyWeb"/>
        <w:spacing w:before="0" w:beforeAutospacing="0" w:after="160" w:afterAutospacing="0"/>
        <w:jc w:val="both"/>
        <w:rPr>
          <w:rStyle w:val="Wyrnienieintensywne"/>
          <w:rFonts w:ascii="Book Antiqua" w:eastAsiaTheme="minorHAnsi" w:hAnsi="Book Antiqua" w:cstheme="minorBidi"/>
          <w:b w:val="0"/>
          <w:i w:val="0"/>
          <w:iCs w:val="0"/>
          <w:color w:val="000000" w:themeColor="text1"/>
          <w:lang w:eastAsia="en-US"/>
        </w:rPr>
      </w:pPr>
      <w:r w:rsidRPr="003F5769">
        <w:rPr>
          <w:rStyle w:val="Wyrnienieintensywne"/>
          <w:rFonts w:ascii="Book Antiqua" w:eastAsiaTheme="minorHAnsi" w:hAnsi="Book Antiqua" w:cstheme="minorBidi"/>
          <w:b w:val="0"/>
          <w:i w:val="0"/>
          <w:iCs w:val="0"/>
          <w:color w:val="000000" w:themeColor="text1"/>
          <w:lang w:eastAsia="en-US"/>
        </w:rPr>
        <w:t xml:space="preserve">Na koniec pomodlimy się słowami jednej z pieśni adwentowych. Jeśli chcesz, żeby Jezus przyszedł do twojego życia i pomógł ci ogarnąć to, z czym sobie nie radzisz, to spróbuj włączyć się w śpiew. </w:t>
      </w:r>
      <w:r w:rsidR="00703139" w:rsidRPr="003F5769">
        <w:rPr>
          <w:rStyle w:val="Wyrnienieintensywne"/>
          <w:rFonts w:ascii="Book Antiqua" w:eastAsiaTheme="minorHAnsi" w:hAnsi="Book Antiqua" w:cstheme="minorBidi"/>
          <w:b w:val="0"/>
          <w:i w:val="0"/>
          <w:iCs w:val="0"/>
          <w:color w:val="000000" w:themeColor="text1"/>
          <w:lang w:eastAsia="en-US"/>
        </w:rPr>
        <w:t>Nie musisz śpiewać głośno. Wystarczy nawet, że będziesz mruczał pod nosem. Nie martw się – Jezus usłyszy twoją modlitwę.</w:t>
      </w:r>
    </w:p>
    <w:p w14:paraId="3B3F122E" w14:textId="01C0111F" w:rsidR="00C2159F" w:rsidRPr="003F5769" w:rsidRDefault="00703139" w:rsidP="005424D2">
      <w:pPr>
        <w:pStyle w:val="NormalnyWeb"/>
        <w:spacing w:before="0" w:beforeAutospacing="0" w:after="160" w:afterAutospacing="0"/>
        <w:jc w:val="both"/>
        <w:rPr>
          <w:rStyle w:val="Wyrnieniedelikatne"/>
          <w:rFonts w:ascii="Book Antiqua" w:eastAsiaTheme="minorHAnsi" w:hAnsi="Book Antiqua" w:cstheme="minorBidi"/>
          <w:bCs/>
          <w:iCs w:val="0"/>
          <w:color w:val="943634" w:themeColor="accent2" w:themeShade="BF"/>
          <w:lang w:eastAsia="en-US"/>
        </w:rPr>
      </w:pPr>
      <w:r w:rsidRPr="003F5769">
        <w:rPr>
          <w:rStyle w:val="Wyrnienieintensywne"/>
          <w:rFonts w:ascii="Book Antiqua" w:eastAsiaTheme="minorHAnsi" w:hAnsi="Book Antiqua" w:cstheme="minorBidi"/>
          <w:b w:val="0"/>
          <w:iCs w:val="0"/>
          <w:color w:val="943634" w:themeColor="accent2" w:themeShade="BF"/>
          <w:lang w:eastAsia="en-US"/>
        </w:rPr>
        <w:t xml:space="preserve">(Odtwarzamy fragment pieśni „Spuścicie nam na ziemskie niwy”, np. - </w:t>
      </w:r>
      <w:hyperlink r:id="rId7" w:history="1">
        <w:r w:rsidRPr="003F5769">
          <w:rPr>
            <w:rStyle w:val="Hipercze"/>
            <w:rFonts w:ascii="Book Antiqua" w:eastAsiaTheme="minorHAnsi" w:hAnsi="Book Antiqua" w:cstheme="minorBidi"/>
            <w:color w:val="943634" w:themeColor="accent2" w:themeShade="BF"/>
            <w:lang w:eastAsia="en-US"/>
          </w:rPr>
          <w:t>https://www.youtube.com/watch?v=gwSwdQJSjbM</w:t>
        </w:r>
      </w:hyperlink>
      <w:r w:rsidRPr="003F5769">
        <w:rPr>
          <w:rStyle w:val="Wyrnienieintensywne"/>
          <w:rFonts w:ascii="Book Antiqua" w:eastAsiaTheme="minorHAnsi" w:hAnsi="Book Antiqua" w:cstheme="minorBidi"/>
          <w:b w:val="0"/>
          <w:iCs w:val="0"/>
          <w:color w:val="943634" w:themeColor="accent2" w:themeShade="BF"/>
          <w:lang w:eastAsia="en-US"/>
        </w:rPr>
        <w:t xml:space="preserve">  z jednoczesnym wyświetleniem jej tekstu).</w:t>
      </w:r>
    </w:p>
    <w:p w14:paraId="642D020A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  <w:i/>
          <w:iCs/>
        </w:rPr>
        <w:sectPr w:rsidR="00C2159F" w:rsidRPr="003F57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147448" w14:textId="4BAA6D39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lastRenderedPageBreak/>
        <w:t>1. Spuśćcie nam na ziemskie niwy</w:t>
      </w:r>
    </w:p>
    <w:p w14:paraId="63BDB26B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Zbawcę z niebios, obłoki,</w:t>
      </w:r>
    </w:p>
    <w:p w14:paraId="7F728F8E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Świat przez grzechy nieszczęśliwy.</w:t>
      </w:r>
    </w:p>
    <w:p w14:paraId="68FA2EDF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lastRenderedPageBreak/>
        <w:t>Wołał w nocy głębokiej;</w:t>
      </w:r>
    </w:p>
    <w:p w14:paraId="60E51D9E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Gdy wśród przekleństwa od Boga</w:t>
      </w:r>
    </w:p>
    <w:p w14:paraId="50AE12DC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Czart panował, śmierć i trwoga,</w:t>
      </w:r>
    </w:p>
    <w:p w14:paraId="4116614E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lastRenderedPageBreak/>
        <w:t>A ciężkie przewinienia</w:t>
      </w:r>
    </w:p>
    <w:p w14:paraId="17F92BE4" w14:textId="405D8763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proofErr w:type="spellStart"/>
      <w:r w:rsidRPr="003F5769">
        <w:rPr>
          <w:rFonts w:ascii="Book Antiqua" w:hAnsi="Book Antiqua"/>
        </w:rPr>
        <w:t>Zamkły</w:t>
      </w:r>
      <w:proofErr w:type="spellEnd"/>
      <w:r w:rsidRPr="003F5769">
        <w:rPr>
          <w:rFonts w:ascii="Book Antiqua" w:hAnsi="Book Antiqua"/>
        </w:rPr>
        <w:t xml:space="preserve"> bramy zbawienia. </w:t>
      </w:r>
    </w:p>
    <w:p w14:paraId="4D158D6A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2. Ale się Ojciec zlitował</w:t>
      </w:r>
    </w:p>
    <w:p w14:paraId="4EDEEF34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nad nędzną ludzi dolą,</w:t>
      </w:r>
    </w:p>
    <w:p w14:paraId="598B739B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Syn się chętnie ofiarował,</w:t>
      </w:r>
    </w:p>
    <w:p w14:paraId="55DEF9B8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by spełnił wieczną wolę;</w:t>
      </w:r>
    </w:p>
    <w:p w14:paraId="661EDDB6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zaraz Gabryel zstępuje</w:t>
      </w:r>
    </w:p>
    <w:p w14:paraId="492C6F1A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i Maryi to zwiastuje,</w:t>
      </w:r>
    </w:p>
    <w:p w14:paraId="48AF0612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i że z Ducha Świętego</w:t>
      </w:r>
    </w:p>
    <w:p w14:paraId="7D88C145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pocznie Syna Bożego.</w:t>
      </w:r>
    </w:p>
    <w:p w14:paraId="026B6104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 xml:space="preserve"> </w:t>
      </w:r>
    </w:p>
    <w:p w14:paraId="6C758E1F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3. Panna przeczysta w pokorze</w:t>
      </w:r>
    </w:p>
    <w:p w14:paraId="74DA39E4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wyrokom się poddaje,</w:t>
      </w:r>
    </w:p>
    <w:p w14:paraId="72EBCFB1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iszczą się wyroki Boże,</w:t>
      </w:r>
    </w:p>
    <w:p w14:paraId="5B8BC0D8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lastRenderedPageBreak/>
        <w:t>Słowo Ciałem się staje.</w:t>
      </w:r>
    </w:p>
    <w:p w14:paraId="1B720EF0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Ach! Ciesz się, Adama plemię,</w:t>
      </w:r>
    </w:p>
    <w:p w14:paraId="01B3D952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Zbawiciel zejdzie na ziemię;</w:t>
      </w:r>
    </w:p>
    <w:p w14:paraId="6BA4C0E1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drżyj, piekło, On twe mocy</w:t>
      </w:r>
    </w:p>
    <w:p w14:paraId="2A886A62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w wiecznej pogrąży nocy.</w:t>
      </w:r>
    </w:p>
    <w:p w14:paraId="4E65F8B5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 xml:space="preserve"> </w:t>
      </w:r>
    </w:p>
    <w:p w14:paraId="3903200E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4. Oto się już głos rozchodzi:</w:t>
      </w:r>
    </w:p>
    <w:p w14:paraId="47F18CEE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wstańcie, bracia, uśpieni!</w:t>
      </w:r>
    </w:p>
    <w:p w14:paraId="18B86A1E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zbawienie nasze nadchodzi,</w:t>
      </w:r>
    </w:p>
    <w:p w14:paraId="75CBCAB3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noc się w jasny dzień mieni.</w:t>
      </w:r>
    </w:p>
    <w:p w14:paraId="262C3202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Precz odtąd dzieła niecnoty,</w:t>
      </w:r>
    </w:p>
    <w:p w14:paraId="08874FAC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proofErr w:type="spellStart"/>
      <w:r w:rsidRPr="003F5769">
        <w:rPr>
          <w:rFonts w:ascii="Book Antiqua" w:hAnsi="Book Antiqua"/>
        </w:rPr>
        <w:t>wylęgnione</w:t>
      </w:r>
      <w:proofErr w:type="spellEnd"/>
      <w:r w:rsidRPr="003F5769">
        <w:rPr>
          <w:rFonts w:ascii="Book Antiqua" w:hAnsi="Book Antiqua"/>
        </w:rPr>
        <w:t xml:space="preserve"> wśród ciemnoty:</w:t>
      </w:r>
    </w:p>
    <w:p w14:paraId="4A081DE6" w14:textId="77777777" w:rsidR="00C2159F" w:rsidRPr="003F5769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niech każdy z nas w przyszłości</w:t>
      </w:r>
    </w:p>
    <w:p w14:paraId="60966ECF" w14:textId="346FE509" w:rsidR="00C2159F" w:rsidRPr="00C2159F" w:rsidRDefault="00C2159F" w:rsidP="005424D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F5769">
        <w:rPr>
          <w:rFonts w:ascii="Book Antiqua" w:hAnsi="Book Antiqua"/>
        </w:rPr>
        <w:t>zbroję wdzieje światłości.</w:t>
      </w:r>
    </w:p>
    <w:p w14:paraId="744CCD3C" w14:textId="77777777" w:rsidR="00C2159F" w:rsidRDefault="00C2159F" w:rsidP="005424D2">
      <w:pPr>
        <w:spacing w:before="240" w:after="240" w:line="240" w:lineRule="auto"/>
        <w:jc w:val="both"/>
        <w:rPr>
          <w:rStyle w:val="Wyrnienieintensywne"/>
        </w:rPr>
        <w:sectPr w:rsidR="00C2159F" w:rsidSect="00C215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7B97B1" w14:textId="2DB42DC6" w:rsidR="00C2159F" w:rsidRDefault="00C2159F" w:rsidP="005424D2">
      <w:pPr>
        <w:spacing w:before="240" w:after="240" w:line="240" w:lineRule="auto"/>
        <w:jc w:val="both"/>
        <w:rPr>
          <w:rStyle w:val="Wyrnienieintensywne"/>
        </w:rPr>
      </w:pPr>
    </w:p>
    <w:p w14:paraId="053D9E2D" w14:textId="77777777" w:rsidR="00C2159F" w:rsidRPr="00C2159F" w:rsidRDefault="00C2159F" w:rsidP="005424D2">
      <w:pPr>
        <w:spacing w:before="240" w:after="240" w:line="240" w:lineRule="auto"/>
        <w:jc w:val="both"/>
        <w:rPr>
          <w:rStyle w:val="Wyrnienieintensywne"/>
        </w:rPr>
      </w:pPr>
    </w:p>
    <w:p w14:paraId="6FBB7327" w14:textId="77777777" w:rsidR="00C2159F" w:rsidRPr="00C2159F" w:rsidRDefault="00C2159F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sectPr w:rsidR="00C2159F" w:rsidRPr="00C2159F" w:rsidSect="00C21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4E7E"/>
    <w:multiLevelType w:val="hybridMultilevel"/>
    <w:tmpl w:val="E89EB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94714"/>
    <w:multiLevelType w:val="hybridMultilevel"/>
    <w:tmpl w:val="18C2471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3"/>
    <w:rsid w:val="0012422E"/>
    <w:rsid w:val="0012488A"/>
    <w:rsid w:val="00155293"/>
    <w:rsid w:val="001752AC"/>
    <w:rsid w:val="001A47F0"/>
    <w:rsid w:val="001F5FBD"/>
    <w:rsid w:val="00241250"/>
    <w:rsid w:val="00250395"/>
    <w:rsid w:val="003176B7"/>
    <w:rsid w:val="0038280F"/>
    <w:rsid w:val="00385B1C"/>
    <w:rsid w:val="003A3D68"/>
    <w:rsid w:val="003C5457"/>
    <w:rsid w:val="003F5769"/>
    <w:rsid w:val="00446BE0"/>
    <w:rsid w:val="004A3D38"/>
    <w:rsid w:val="004D27F2"/>
    <w:rsid w:val="004F5226"/>
    <w:rsid w:val="00527738"/>
    <w:rsid w:val="005424D2"/>
    <w:rsid w:val="00703139"/>
    <w:rsid w:val="007C32EA"/>
    <w:rsid w:val="0085279D"/>
    <w:rsid w:val="008B7490"/>
    <w:rsid w:val="00984A66"/>
    <w:rsid w:val="00A656D5"/>
    <w:rsid w:val="00A70127"/>
    <w:rsid w:val="00BB63D9"/>
    <w:rsid w:val="00BC73B2"/>
    <w:rsid w:val="00C2159F"/>
    <w:rsid w:val="00C50DC8"/>
    <w:rsid w:val="00C514C8"/>
    <w:rsid w:val="00C75B82"/>
    <w:rsid w:val="00D47602"/>
    <w:rsid w:val="00DF24D1"/>
    <w:rsid w:val="00E54623"/>
    <w:rsid w:val="00E86939"/>
    <w:rsid w:val="00F267A1"/>
    <w:rsid w:val="00F85F8A"/>
    <w:rsid w:val="00F93093"/>
    <w:rsid w:val="00F97063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F4A"/>
  <w15:docId w15:val="{E3C41D6B-7518-46E4-86A2-EA4C8734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7490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wSwdQJSj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xoLHxEHMY&amp;list=PLGQMxX9sef7MA1s5qS3IFSmxj3bAV2Rou" TargetMode="External"/><Relationship Id="rId5" Type="http://schemas.openxmlformats.org/officeDocument/2006/relationships/hyperlink" Target="https://www.youtube.com/watch?v=2jQcacan0M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Konto Microsoft</cp:lastModifiedBy>
  <cp:revision>8</cp:revision>
  <cp:lastPrinted>2021-09-02T12:04:00Z</cp:lastPrinted>
  <dcterms:created xsi:type="dcterms:W3CDTF">2021-11-25T14:47:00Z</dcterms:created>
  <dcterms:modified xsi:type="dcterms:W3CDTF">2021-11-30T10:28:00Z</dcterms:modified>
</cp:coreProperties>
</file>